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0572" w:rsidRPr="002B0572" w:rsidRDefault="002B0572" w:rsidP="002B0572">
      <w:pPr>
        <w:spacing w:line="480" w:lineRule="auto"/>
        <w:rPr>
          <w:rFonts w:ascii="Times New Roman" w:hAnsi="Times New Roman" w:cs="Times New Roman"/>
          <w:sz w:val="24"/>
          <w:szCs w:val="24"/>
        </w:rPr>
      </w:pPr>
    </w:p>
    <w:p w:rsidR="002B0572" w:rsidRPr="002B0572" w:rsidRDefault="002B0572" w:rsidP="002B0572">
      <w:pPr>
        <w:spacing w:line="480" w:lineRule="auto"/>
        <w:rPr>
          <w:rFonts w:ascii="Times New Roman" w:hAnsi="Times New Roman" w:cs="Times New Roman"/>
          <w:sz w:val="24"/>
          <w:szCs w:val="24"/>
        </w:rPr>
      </w:pPr>
    </w:p>
    <w:p w:rsidR="002B0572" w:rsidRPr="002B0572" w:rsidRDefault="002B0572" w:rsidP="002B0572">
      <w:pPr>
        <w:spacing w:line="480" w:lineRule="auto"/>
        <w:rPr>
          <w:rFonts w:ascii="Times New Roman" w:hAnsi="Times New Roman" w:cs="Times New Roman"/>
          <w:sz w:val="24"/>
          <w:szCs w:val="24"/>
        </w:rPr>
      </w:pPr>
    </w:p>
    <w:p w:rsidR="002B0572" w:rsidRPr="002B0572" w:rsidRDefault="002B0572" w:rsidP="002B0572">
      <w:pPr>
        <w:spacing w:line="480" w:lineRule="auto"/>
        <w:rPr>
          <w:rFonts w:ascii="Times New Roman" w:hAnsi="Times New Roman" w:cs="Times New Roman"/>
          <w:sz w:val="24"/>
          <w:szCs w:val="24"/>
        </w:rPr>
      </w:pPr>
    </w:p>
    <w:p w:rsidR="002B0572" w:rsidRPr="002B0572" w:rsidRDefault="002B0572" w:rsidP="002B0572">
      <w:pPr>
        <w:spacing w:line="480" w:lineRule="auto"/>
        <w:rPr>
          <w:rFonts w:ascii="Times New Roman" w:hAnsi="Times New Roman" w:cs="Times New Roman"/>
          <w:sz w:val="24"/>
          <w:szCs w:val="24"/>
        </w:rPr>
      </w:pPr>
    </w:p>
    <w:p w:rsidR="002B0572" w:rsidRDefault="002B0572" w:rsidP="002B0572">
      <w:pPr>
        <w:spacing w:line="480" w:lineRule="auto"/>
        <w:jc w:val="center"/>
        <w:rPr>
          <w:rFonts w:ascii="Times New Roman" w:hAnsi="Times New Roman" w:cs="Times New Roman"/>
          <w:sz w:val="24"/>
          <w:szCs w:val="24"/>
        </w:rPr>
      </w:pPr>
    </w:p>
    <w:p w:rsidR="002B0572" w:rsidRPr="002B0572" w:rsidRDefault="002B0572" w:rsidP="002B0572">
      <w:pPr>
        <w:spacing w:line="480" w:lineRule="auto"/>
        <w:jc w:val="center"/>
        <w:rPr>
          <w:rFonts w:ascii="Times New Roman" w:hAnsi="Times New Roman" w:cs="Times New Roman"/>
          <w:sz w:val="24"/>
          <w:szCs w:val="24"/>
        </w:rPr>
      </w:pPr>
      <w:r w:rsidRPr="002B0572">
        <w:rPr>
          <w:rFonts w:ascii="Times New Roman" w:hAnsi="Times New Roman" w:cs="Times New Roman"/>
          <w:sz w:val="24"/>
          <w:szCs w:val="24"/>
        </w:rPr>
        <w:t>Conflict Resolution in the Workplace</w:t>
      </w:r>
    </w:p>
    <w:p w:rsidR="002B0572" w:rsidRPr="002B0572" w:rsidRDefault="002B0572" w:rsidP="002B0572">
      <w:pPr>
        <w:spacing w:line="480" w:lineRule="auto"/>
        <w:jc w:val="center"/>
        <w:rPr>
          <w:rFonts w:ascii="Times New Roman" w:hAnsi="Times New Roman" w:cs="Times New Roman"/>
          <w:sz w:val="24"/>
          <w:szCs w:val="24"/>
        </w:rPr>
      </w:pPr>
      <w:r w:rsidRPr="002B0572">
        <w:rPr>
          <w:rFonts w:ascii="Times New Roman" w:hAnsi="Times New Roman" w:cs="Times New Roman"/>
          <w:sz w:val="24"/>
          <w:szCs w:val="24"/>
        </w:rPr>
        <w:t>Name</w:t>
      </w:r>
    </w:p>
    <w:p w:rsidR="002B0572" w:rsidRPr="002B0572" w:rsidRDefault="002B0572" w:rsidP="002B0572">
      <w:pPr>
        <w:spacing w:line="480" w:lineRule="auto"/>
        <w:jc w:val="center"/>
        <w:rPr>
          <w:rFonts w:ascii="Times New Roman" w:hAnsi="Times New Roman" w:cs="Times New Roman"/>
          <w:sz w:val="24"/>
          <w:szCs w:val="24"/>
        </w:rPr>
      </w:pPr>
      <w:r w:rsidRPr="002B0572">
        <w:rPr>
          <w:rFonts w:ascii="Times New Roman" w:hAnsi="Times New Roman" w:cs="Times New Roman"/>
          <w:sz w:val="24"/>
          <w:szCs w:val="24"/>
        </w:rPr>
        <w:t>Institution</w:t>
      </w:r>
    </w:p>
    <w:p w:rsidR="002B0572" w:rsidRPr="002B0572" w:rsidRDefault="002B0572" w:rsidP="002B0572">
      <w:pPr>
        <w:spacing w:line="480" w:lineRule="auto"/>
        <w:jc w:val="center"/>
        <w:rPr>
          <w:rFonts w:ascii="Times New Roman" w:hAnsi="Times New Roman" w:cs="Times New Roman"/>
          <w:sz w:val="24"/>
          <w:szCs w:val="24"/>
        </w:rPr>
      </w:pPr>
      <w:r w:rsidRPr="002B0572">
        <w:rPr>
          <w:rFonts w:ascii="Times New Roman" w:hAnsi="Times New Roman" w:cs="Times New Roman"/>
          <w:sz w:val="24"/>
          <w:szCs w:val="24"/>
        </w:rPr>
        <w:t>Date</w:t>
      </w:r>
    </w:p>
    <w:p w:rsidR="002B0572" w:rsidRPr="002B0572" w:rsidRDefault="002B0572" w:rsidP="002B0572">
      <w:pPr>
        <w:spacing w:line="480" w:lineRule="auto"/>
        <w:rPr>
          <w:rFonts w:ascii="Times New Roman" w:hAnsi="Times New Roman" w:cs="Times New Roman"/>
          <w:sz w:val="24"/>
          <w:szCs w:val="24"/>
        </w:rPr>
      </w:pPr>
    </w:p>
    <w:p w:rsidR="002B0572" w:rsidRPr="002B0572" w:rsidRDefault="002B0572" w:rsidP="002B0572">
      <w:pPr>
        <w:spacing w:line="480" w:lineRule="auto"/>
        <w:rPr>
          <w:rFonts w:ascii="Times New Roman" w:hAnsi="Times New Roman" w:cs="Times New Roman"/>
          <w:sz w:val="24"/>
          <w:szCs w:val="24"/>
        </w:rPr>
      </w:pPr>
    </w:p>
    <w:p w:rsidR="002B0572" w:rsidRDefault="002B0572" w:rsidP="002B0572">
      <w:pPr>
        <w:spacing w:line="480" w:lineRule="auto"/>
        <w:rPr>
          <w:rFonts w:ascii="Times New Roman" w:hAnsi="Times New Roman" w:cs="Times New Roman"/>
          <w:sz w:val="24"/>
          <w:szCs w:val="24"/>
        </w:rPr>
      </w:pPr>
    </w:p>
    <w:p w:rsidR="002B0572" w:rsidRDefault="002B0572" w:rsidP="002B0572">
      <w:pPr>
        <w:spacing w:line="480" w:lineRule="auto"/>
        <w:rPr>
          <w:rFonts w:ascii="Times New Roman" w:hAnsi="Times New Roman" w:cs="Times New Roman"/>
          <w:sz w:val="24"/>
          <w:szCs w:val="24"/>
        </w:rPr>
      </w:pPr>
    </w:p>
    <w:p w:rsidR="002B0572" w:rsidRDefault="002B0572" w:rsidP="002B0572">
      <w:pPr>
        <w:spacing w:line="480" w:lineRule="auto"/>
        <w:rPr>
          <w:rFonts w:ascii="Times New Roman" w:hAnsi="Times New Roman" w:cs="Times New Roman"/>
          <w:sz w:val="24"/>
          <w:szCs w:val="24"/>
        </w:rPr>
      </w:pPr>
    </w:p>
    <w:p w:rsidR="002B0572" w:rsidRDefault="002B0572" w:rsidP="002B0572">
      <w:pPr>
        <w:spacing w:line="480" w:lineRule="auto"/>
        <w:rPr>
          <w:rFonts w:ascii="Times New Roman" w:hAnsi="Times New Roman" w:cs="Times New Roman"/>
          <w:sz w:val="24"/>
          <w:szCs w:val="24"/>
        </w:rPr>
      </w:pPr>
    </w:p>
    <w:p w:rsidR="002B0572" w:rsidRDefault="002B0572" w:rsidP="002B0572">
      <w:pPr>
        <w:spacing w:line="480" w:lineRule="auto"/>
        <w:rPr>
          <w:rFonts w:ascii="Times New Roman" w:hAnsi="Times New Roman" w:cs="Times New Roman"/>
          <w:sz w:val="24"/>
          <w:szCs w:val="24"/>
        </w:rPr>
      </w:pPr>
    </w:p>
    <w:p w:rsidR="002B0572" w:rsidRPr="002B0572" w:rsidRDefault="002B0572" w:rsidP="002B0572">
      <w:pPr>
        <w:spacing w:line="480" w:lineRule="auto"/>
        <w:jc w:val="center"/>
        <w:rPr>
          <w:rFonts w:ascii="Times New Roman" w:hAnsi="Times New Roman" w:cs="Times New Roman"/>
          <w:sz w:val="24"/>
          <w:szCs w:val="24"/>
        </w:rPr>
      </w:pPr>
      <w:r w:rsidRPr="002B0572">
        <w:rPr>
          <w:rFonts w:ascii="Times New Roman" w:hAnsi="Times New Roman" w:cs="Times New Roman"/>
          <w:sz w:val="24"/>
          <w:szCs w:val="24"/>
        </w:rPr>
        <w:lastRenderedPageBreak/>
        <w:t>Conflict Resolution in the Workplace</w:t>
      </w:r>
    </w:p>
    <w:p w:rsidR="002B0572" w:rsidRPr="002B0572" w:rsidRDefault="002B0572" w:rsidP="002B0572">
      <w:pPr>
        <w:spacing w:line="480" w:lineRule="auto"/>
        <w:ind w:firstLine="720"/>
        <w:rPr>
          <w:rFonts w:ascii="Times New Roman" w:hAnsi="Times New Roman" w:cs="Times New Roman"/>
          <w:sz w:val="24"/>
          <w:szCs w:val="24"/>
        </w:rPr>
      </w:pPr>
      <w:r w:rsidRPr="002B0572">
        <w:rPr>
          <w:rFonts w:ascii="Times New Roman" w:hAnsi="Times New Roman" w:cs="Times New Roman"/>
          <w:sz w:val="24"/>
          <w:szCs w:val="24"/>
        </w:rPr>
        <w:t>Due to the various personalities and ideologies between employees in the workplace, conflict is bound to occur. Also, as the scripture states, conflict is majorly a result of personal desires. People want to achieve personal interests at the expense of others, and this result in conflict. Conflict in the workplace is disastrous because it weakens working relationships amongst the staff, hinders creativity and innovation, interferes with collaboration and teamwork and ultimately results in low production both at the individual and organizational level. Therefore, it is healthy and essential for conflict resolution to achieve effectiveness in the workplace. Porter and Malloch noted that embracing conflict is one way of developing a healthy community. The Christian health administrator can resolve conflict in the workplace by embracing conflict, through collaboration and effective listening.</w:t>
      </w:r>
    </w:p>
    <w:p w:rsidR="002B0572" w:rsidRPr="002B0572" w:rsidRDefault="002B0572" w:rsidP="002B0572">
      <w:pPr>
        <w:spacing w:line="480" w:lineRule="auto"/>
        <w:ind w:firstLine="720"/>
        <w:rPr>
          <w:rFonts w:ascii="Times New Roman" w:hAnsi="Times New Roman" w:cs="Times New Roman"/>
          <w:sz w:val="24"/>
          <w:szCs w:val="24"/>
        </w:rPr>
      </w:pPr>
      <w:r w:rsidRPr="002B0572">
        <w:rPr>
          <w:rFonts w:ascii="Times New Roman" w:hAnsi="Times New Roman" w:cs="Times New Roman"/>
          <w:sz w:val="24"/>
          <w:szCs w:val="24"/>
        </w:rPr>
        <w:t>Embracing conflict is one of the conflict resolution strategies that the Christian health administrator can use in the workplace. When conflict emerges in the workplace, the Christian health administrator should not avoid or run away from it. Rather, they should acknowledge that conflict is already in place and then work towards managing it. Embracing conflict as a resolution strategy was emphasized by Porter and Malloch when they stated that conflict is one of the dynamics of humanity, and thus human beings should acknowledge the differences amongst human beings (Watson et al., 2018). Some of the leadership roles emphasized by Porter and Malloc</w:t>
      </w:r>
      <w:r>
        <w:rPr>
          <w:rFonts w:ascii="Times New Roman" w:hAnsi="Times New Roman" w:cs="Times New Roman"/>
          <w:sz w:val="24"/>
          <w:szCs w:val="24"/>
        </w:rPr>
        <w:t>h are embracing and managing conflict</w:t>
      </w:r>
      <w:r w:rsidRPr="002B0572">
        <w:rPr>
          <w:rFonts w:ascii="Times New Roman" w:hAnsi="Times New Roman" w:cs="Times New Roman"/>
          <w:sz w:val="24"/>
          <w:szCs w:val="24"/>
        </w:rPr>
        <w:t xml:space="preserve"> and applying the most effective and efficient strategies to resolve conflict. Once the Christian health administrator acknowledges there is conflict in the workplace, they should encourage the other workers to work together to handle it before the consequences become unbearable by the organization. Enhancing communication in </w:t>
      </w:r>
      <w:r w:rsidRPr="002B0572">
        <w:rPr>
          <w:rFonts w:ascii="Times New Roman" w:hAnsi="Times New Roman" w:cs="Times New Roman"/>
          <w:sz w:val="24"/>
          <w:szCs w:val="24"/>
        </w:rPr>
        <w:lastRenderedPageBreak/>
        <w:t>the organization is one way through which the Christian health administrator may resolve conflict and achieve effectiveness.</w:t>
      </w:r>
    </w:p>
    <w:p w:rsidR="002B0572" w:rsidRPr="002B0572" w:rsidRDefault="002B0572" w:rsidP="002B0572">
      <w:pPr>
        <w:spacing w:line="480" w:lineRule="auto"/>
        <w:ind w:firstLine="720"/>
        <w:rPr>
          <w:rFonts w:ascii="Times New Roman" w:hAnsi="Times New Roman" w:cs="Times New Roman"/>
          <w:sz w:val="24"/>
          <w:szCs w:val="24"/>
        </w:rPr>
      </w:pPr>
      <w:r w:rsidRPr="002B0572">
        <w:rPr>
          <w:rFonts w:ascii="Times New Roman" w:hAnsi="Times New Roman" w:cs="Times New Roman"/>
          <w:sz w:val="24"/>
          <w:szCs w:val="24"/>
        </w:rPr>
        <w:t xml:space="preserve">In addition, the Christian health administrator may use collaboration to resolve conflict in the workplace. The Christian health administrator should collaborate with the right persons in the organization with the sole purpose of resolving conflict. Porter-O'Grady once stated that "The right decision, the right per-son, the right place, for the right purpose" (Porter-O'Grady &amp; Malloch, 2017). In this case, the Christian health administrator should be effective in decision-making so as to make the right decision, incorporate the right people and strive to achieve for the right purpose. Right person means involving the conflicting parties in the conflict resolution process. Effective decision-making ensures that the Christian health administrator provides a resolution that results in a win-win situation for all the conflicting parties. For the conflict resolution process to be effective, it must result in the satisfaction of all members involved in the conflict. The win-win strategy was also emphasized by Stephen Convey when he stated that "Win-win is a frame of mind and heart that constantly seeks mutual benefit in all human interactions" (Covey &amp; Covey, 2020). The Christian health administrator should collaborate in open discussions to explore effective solutions. </w:t>
      </w:r>
    </w:p>
    <w:p w:rsidR="002B0572" w:rsidRPr="002B0572" w:rsidRDefault="002B0572" w:rsidP="002B0572">
      <w:pPr>
        <w:spacing w:line="480" w:lineRule="auto"/>
        <w:ind w:firstLine="720"/>
        <w:rPr>
          <w:rFonts w:ascii="Times New Roman" w:hAnsi="Times New Roman" w:cs="Times New Roman"/>
          <w:sz w:val="24"/>
          <w:szCs w:val="24"/>
        </w:rPr>
      </w:pPr>
      <w:r w:rsidRPr="002B0572">
        <w:rPr>
          <w:rFonts w:ascii="Times New Roman" w:hAnsi="Times New Roman" w:cs="Times New Roman"/>
          <w:sz w:val="24"/>
          <w:szCs w:val="24"/>
        </w:rPr>
        <w:t xml:space="preserve">Besides, the Christian health administrator may use effective listening as a strategy for conflict resolution in the workplace. According to Stephen Convey, "most people do not listen with the intent to understand; they listen with the intent to reply" (Covey &amp; Covey, 2020). Listening with the intent to reply rather than listening to understand is a major cause of conflict in an organization. Therefore, it is ethical and essential for the Christian health administrator to listen effectively to the conflicting parties when finding a solution to the conflict. One way of guaranteeing the conflicting parties that the Christian health administrator is listening to them is </w:t>
      </w:r>
      <w:r w:rsidRPr="002B0572">
        <w:rPr>
          <w:rFonts w:ascii="Times New Roman" w:hAnsi="Times New Roman" w:cs="Times New Roman"/>
          <w:sz w:val="24"/>
          <w:szCs w:val="24"/>
        </w:rPr>
        <w:lastRenderedPageBreak/>
        <w:t>by paraphrasing or restating what they are saying. Paraphrasing assures the conflicting parties that the Christian health administrator is listening to them and values them. As a result, the conflicting parties become open and willing to resolve the conflict.</w:t>
      </w:r>
    </w:p>
    <w:p w:rsidR="002B0572" w:rsidRPr="002B0572" w:rsidRDefault="002B0572" w:rsidP="002B0572">
      <w:pPr>
        <w:spacing w:line="480" w:lineRule="auto"/>
        <w:ind w:firstLine="720"/>
        <w:rPr>
          <w:rFonts w:ascii="Times New Roman" w:hAnsi="Times New Roman" w:cs="Times New Roman"/>
          <w:sz w:val="24"/>
          <w:szCs w:val="24"/>
        </w:rPr>
      </w:pPr>
      <w:r w:rsidRPr="002B0572">
        <w:rPr>
          <w:rFonts w:ascii="Times New Roman" w:hAnsi="Times New Roman" w:cs="Times New Roman"/>
          <w:sz w:val="24"/>
          <w:szCs w:val="24"/>
        </w:rPr>
        <w:t>In conclusion, the Christian health administrator needs to resolve conflict in an organization in the early stages to prevent severe and unbearable consequences. Due to the dynamic nature of human beings, conflict may arise at any time. Conflict resolution ensures that there are effective working relationships among all employees, and of collaboration and teamwork become highly valued in the organization. Collaboration and teamwork help the employees achieve group synergy, which in turn improves both individual and organizational performance. Resolving conflict also improves the motivation and morale of all staff, and this may welcome creativity in the organization. Creativity ensures that there are new and effective methods of doing business, and this spurs the performance of the organization. The Christian health administrator can resolve conflict in the workplace by embracing conflict, through collaboration and effective listening.</w:t>
      </w:r>
    </w:p>
    <w:p w:rsidR="002B0572" w:rsidRDefault="002B0572" w:rsidP="002B0572">
      <w:pPr>
        <w:spacing w:line="480" w:lineRule="auto"/>
        <w:jc w:val="center"/>
        <w:rPr>
          <w:rFonts w:ascii="Times New Roman" w:hAnsi="Times New Roman" w:cs="Times New Roman"/>
          <w:sz w:val="24"/>
          <w:szCs w:val="24"/>
        </w:rPr>
      </w:pPr>
    </w:p>
    <w:p w:rsidR="002B0572" w:rsidRDefault="002B0572" w:rsidP="002B0572">
      <w:pPr>
        <w:spacing w:line="480" w:lineRule="auto"/>
        <w:jc w:val="center"/>
        <w:rPr>
          <w:rFonts w:ascii="Times New Roman" w:hAnsi="Times New Roman" w:cs="Times New Roman"/>
          <w:sz w:val="24"/>
          <w:szCs w:val="24"/>
        </w:rPr>
      </w:pPr>
    </w:p>
    <w:p w:rsidR="002B0572" w:rsidRDefault="002B0572" w:rsidP="002B0572">
      <w:pPr>
        <w:spacing w:line="480" w:lineRule="auto"/>
        <w:jc w:val="center"/>
        <w:rPr>
          <w:rFonts w:ascii="Times New Roman" w:hAnsi="Times New Roman" w:cs="Times New Roman"/>
          <w:sz w:val="24"/>
          <w:szCs w:val="24"/>
        </w:rPr>
      </w:pPr>
    </w:p>
    <w:p w:rsidR="002B0572" w:rsidRDefault="002B0572" w:rsidP="002B0572">
      <w:pPr>
        <w:spacing w:line="480" w:lineRule="auto"/>
        <w:jc w:val="center"/>
        <w:rPr>
          <w:rFonts w:ascii="Times New Roman" w:hAnsi="Times New Roman" w:cs="Times New Roman"/>
          <w:sz w:val="24"/>
          <w:szCs w:val="24"/>
        </w:rPr>
      </w:pPr>
    </w:p>
    <w:p w:rsidR="002B0572" w:rsidRDefault="002B0572" w:rsidP="002B0572">
      <w:pPr>
        <w:spacing w:line="480" w:lineRule="auto"/>
        <w:jc w:val="center"/>
        <w:rPr>
          <w:rFonts w:ascii="Times New Roman" w:hAnsi="Times New Roman" w:cs="Times New Roman"/>
          <w:sz w:val="24"/>
          <w:szCs w:val="24"/>
        </w:rPr>
      </w:pPr>
    </w:p>
    <w:p w:rsidR="002B0572" w:rsidRDefault="002B0572" w:rsidP="002B0572">
      <w:pPr>
        <w:spacing w:line="480" w:lineRule="auto"/>
        <w:jc w:val="center"/>
        <w:rPr>
          <w:rFonts w:ascii="Times New Roman" w:hAnsi="Times New Roman" w:cs="Times New Roman"/>
          <w:sz w:val="24"/>
          <w:szCs w:val="24"/>
        </w:rPr>
      </w:pPr>
    </w:p>
    <w:p w:rsidR="002B0572" w:rsidRDefault="002B0572" w:rsidP="002B0572">
      <w:pPr>
        <w:spacing w:line="480" w:lineRule="auto"/>
        <w:jc w:val="center"/>
        <w:rPr>
          <w:rFonts w:ascii="Times New Roman" w:hAnsi="Times New Roman" w:cs="Times New Roman"/>
          <w:sz w:val="24"/>
          <w:szCs w:val="24"/>
        </w:rPr>
      </w:pPr>
    </w:p>
    <w:p w:rsidR="002B0572" w:rsidRPr="002B0572" w:rsidRDefault="002B0572" w:rsidP="002B0572">
      <w:pPr>
        <w:spacing w:line="480" w:lineRule="auto"/>
        <w:jc w:val="center"/>
        <w:rPr>
          <w:rFonts w:ascii="Times New Roman" w:hAnsi="Times New Roman" w:cs="Times New Roman"/>
          <w:sz w:val="24"/>
          <w:szCs w:val="24"/>
        </w:rPr>
      </w:pPr>
      <w:bookmarkStart w:id="0" w:name="_GoBack"/>
      <w:bookmarkEnd w:id="0"/>
      <w:r w:rsidRPr="002B0572">
        <w:rPr>
          <w:rFonts w:ascii="Times New Roman" w:hAnsi="Times New Roman" w:cs="Times New Roman"/>
          <w:sz w:val="24"/>
          <w:szCs w:val="24"/>
        </w:rPr>
        <w:lastRenderedPageBreak/>
        <w:t>References</w:t>
      </w:r>
    </w:p>
    <w:p w:rsidR="002B0572" w:rsidRPr="002B0572" w:rsidRDefault="002B0572" w:rsidP="002B0572">
      <w:pPr>
        <w:spacing w:line="480" w:lineRule="auto"/>
        <w:ind w:left="720" w:hanging="720"/>
        <w:rPr>
          <w:rFonts w:ascii="Times New Roman" w:hAnsi="Times New Roman" w:cs="Times New Roman"/>
          <w:sz w:val="24"/>
          <w:szCs w:val="24"/>
        </w:rPr>
      </w:pPr>
      <w:r w:rsidRPr="002B0572">
        <w:rPr>
          <w:rFonts w:ascii="Times New Roman" w:hAnsi="Times New Roman" w:cs="Times New Roman"/>
          <w:sz w:val="24"/>
          <w:szCs w:val="24"/>
        </w:rPr>
        <w:t>Covey, S. R., &amp; Covey, S. (2020). The 7 habits of highly effective people.Simon &amp; Schuster.</w:t>
      </w:r>
    </w:p>
    <w:p w:rsidR="002B0572" w:rsidRPr="002B0572" w:rsidRDefault="002B0572" w:rsidP="002B0572">
      <w:pPr>
        <w:spacing w:line="480" w:lineRule="auto"/>
        <w:ind w:left="720" w:hanging="720"/>
        <w:rPr>
          <w:rFonts w:ascii="Times New Roman" w:hAnsi="Times New Roman" w:cs="Times New Roman"/>
          <w:sz w:val="24"/>
          <w:szCs w:val="24"/>
        </w:rPr>
      </w:pPr>
      <w:r w:rsidRPr="002B0572">
        <w:rPr>
          <w:rFonts w:ascii="Times New Roman" w:hAnsi="Times New Roman" w:cs="Times New Roman"/>
          <w:sz w:val="24"/>
          <w:szCs w:val="24"/>
        </w:rPr>
        <w:t>Porter-O'Grady, T., &amp; Malloch, K. (2017). Quantum leadership: Creating sustainable value in health care. Jones &amp; Bartlett Learning.</w:t>
      </w:r>
    </w:p>
    <w:p w:rsidR="002B0572" w:rsidRPr="002B0572" w:rsidRDefault="002B0572" w:rsidP="002B0572">
      <w:pPr>
        <w:spacing w:line="480" w:lineRule="auto"/>
        <w:ind w:left="720" w:hanging="720"/>
        <w:rPr>
          <w:rFonts w:ascii="Times New Roman" w:hAnsi="Times New Roman" w:cs="Times New Roman"/>
          <w:sz w:val="24"/>
          <w:szCs w:val="24"/>
        </w:rPr>
      </w:pPr>
      <w:r w:rsidRPr="002B0572">
        <w:rPr>
          <w:rFonts w:ascii="Times New Roman" w:hAnsi="Times New Roman" w:cs="Times New Roman"/>
          <w:sz w:val="24"/>
          <w:szCs w:val="24"/>
        </w:rPr>
        <w:t>Watson, J., Porter-O'Grady, T., Horton-Deutsch, S., &amp; Malloch, K. (2018). Quantum caring leadership: Integrating quantum leadership with caring science. Nursing science quarterly, 31(3), 253-258.</w:t>
      </w:r>
    </w:p>
    <w:p w:rsidR="002B0572" w:rsidRPr="002B0572" w:rsidRDefault="002B0572" w:rsidP="002B0572">
      <w:pPr>
        <w:spacing w:line="480" w:lineRule="auto"/>
        <w:rPr>
          <w:rFonts w:ascii="Times New Roman" w:hAnsi="Times New Roman" w:cs="Times New Roman"/>
          <w:sz w:val="24"/>
          <w:szCs w:val="24"/>
        </w:rPr>
      </w:pPr>
    </w:p>
    <w:p w:rsidR="002B0572" w:rsidRPr="002B0572" w:rsidRDefault="002B0572" w:rsidP="002B0572">
      <w:pPr>
        <w:spacing w:line="480" w:lineRule="auto"/>
        <w:rPr>
          <w:rFonts w:ascii="Times New Roman" w:hAnsi="Times New Roman" w:cs="Times New Roman"/>
          <w:sz w:val="24"/>
          <w:szCs w:val="24"/>
        </w:rPr>
      </w:pPr>
    </w:p>
    <w:p w:rsidR="00984A04" w:rsidRPr="002B0572" w:rsidRDefault="00984A04" w:rsidP="002B0572">
      <w:pPr>
        <w:spacing w:line="480" w:lineRule="auto"/>
        <w:rPr>
          <w:rFonts w:ascii="Times New Roman" w:hAnsi="Times New Roman" w:cs="Times New Roman"/>
          <w:sz w:val="24"/>
          <w:szCs w:val="24"/>
        </w:rPr>
      </w:pPr>
    </w:p>
    <w:sectPr w:rsidR="00984A04" w:rsidRPr="002B0572" w:rsidSect="002B057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4956" w:rsidRDefault="001C4956" w:rsidP="002B0572">
      <w:pPr>
        <w:spacing w:after="0" w:line="240" w:lineRule="auto"/>
      </w:pPr>
      <w:r>
        <w:separator/>
      </w:r>
    </w:p>
  </w:endnote>
  <w:endnote w:type="continuationSeparator" w:id="1">
    <w:p w:rsidR="001C4956" w:rsidRDefault="001C4956" w:rsidP="002B05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4956" w:rsidRDefault="001C4956" w:rsidP="002B0572">
      <w:pPr>
        <w:spacing w:after="0" w:line="240" w:lineRule="auto"/>
      </w:pPr>
      <w:r>
        <w:separator/>
      </w:r>
    </w:p>
  </w:footnote>
  <w:footnote w:type="continuationSeparator" w:id="1">
    <w:p w:rsidR="001C4956" w:rsidRDefault="001C4956" w:rsidP="002B05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572" w:rsidRPr="002B0572" w:rsidRDefault="002B0572">
    <w:pPr>
      <w:pStyle w:val="Header"/>
      <w:rPr>
        <w:rFonts w:ascii="Times New Roman" w:hAnsi="Times New Roman" w:cs="Times New Roman"/>
        <w:sz w:val="24"/>
        <w:szCs w:val="24"/>
      </w:rPr>
    </w:pPr>
    <w:r w:rsidRPr="002B0572">
      <w:rPr>
        <w:rFonts w:ascii="Times New Roman" w:hAnsi="Times New Roman" w:cs="Times New Roman"/>
        <w:sz w:val="24"/>
        <w:szCs w:val="24"/>
      </w:rPr>
      <w:t>CONFLICT RESOLUTION IN THE WORKPLACE</w:t>
    </w:r>
    <w:r w:rsidRPr="002B0572">
      <w:rPr>
        <w:rFonts w:ascii="Times New Roman" w:hAnsi="Times New Roman" w:cs="Times New Roman"/>
        <w:sz w:val="24"/>
        <w:szCs w:val="24"/>
      </w:rPr>
      <w:tab/>
    </w:r>
    <w:r w:rsidRPr="002B0572">
      <w:rPr>
        <w:rFonts w:ascii="Times New Roman" w:hAnsi="Times New Roman" w:cs="Times New Roman"/>
        <w:sz w:val="24"/>
        <w:szCs w:val="24"/>
      </w:rPr>
      <w:tab/>
    </w:r>
    <w:r w:rsidR="007F30FC" w:rsidRPr="002B0572">
      <w:rPr>
        <w:rFonts w:ascii="Times New Roman" w:hAnsi="Times New Roman" w:cs="Times New Roman"/>
        <w:sz w:val="24"/>
        <w:szCs w:val="24"/>
      </w:rPr>
      <w:fldChar w:fldCharType="begin"/>
    </w:r>
    <w:r w:rsidRPr="002B0572">
      <w:rPr>
        <w:rFonts w:ascii="Times New Roman" w:hAnsi="Times New Roman" w:cs="Times New Roman"/>
        <w:sz w:val="24"/>
        <w:szCs w:val="24"/>
      </w:rPr>
      <w:instrText xml:space="preserve"> PAGE   \* MERGEFORMAT </w:instrText>
    </w:r>
    <w:r w:rsidR="007F30FC" w:rsidRPr="002B0572">
      <w:rPr>
        <w:rFonts w:ascii="Times New Roman" w:hAnsi="Times New Roman" w:cs="Times New Roman"/>
        <w:sz w:val="24"/>
        <w:szCs w:val="24"/>
      </w:rPr>
      <w:fldChar w:fldCharType="separate"/>
    </w:r>
    <w:r w:rsidR="00C573E7">
      <w:rPr>
        <w:rFonts w:ascii="Times New Roman" w:hAnsi="Times New Roman" w:cs="Times New Roman"/>
        <w:noProof/>
        <w:sz w:val="24"/>
        <w:szCs w:val="24"/>
      </w:rPr>
      <w:t>5</w:t>
    </w:r>
    <w:r w:rsidR="007F30FC" w:rsidRPr="002B0572">
      <w:rPr>
        <w:rFonts w:ascii="Times New Roman" w:hAnsi="Times New Roman" w:cs="Times New Roman"/>
        <w:noProof/>
        <w:sz w:val="24"/>
        <w:szCs w:val="24"/>
      </w:rPr>
      <w:fldChar w:fldCharType="end"/>
    </w:r>
  </w:p>
  <w:p w:rsidR="002B0572" w:rsidRDefault="002B057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572" w:rsidRPr="002B0572" w:rsidRDefault="002B0572">
    <w:pPr>
      <w:pStyle w:val="Header"/>
      <w:rPr>
        <w:rFonts w:ascii="Times New Roman" w:hAnsi="Times New Roman" w:cs="Times New Roman"/>
        <w:sz w:val="24"/>
        <w:szCs w:val="24"/>
      </w:rPr>
    </w:pPr>
    <w:r w:rsidRPr="002B0572">
      <w:rPr>
        <w:rFonts w:ascii="Times New Roman" w:hAnsi="Times New Roman" w:cs="Times New Roman"/>
        <w:sz w:val="24"/>
        <w:szCs w:val="24"/>
      </w:rPr>
      <w:t>Running head: CONFLICT RESOLUTION IN THE WORKPLACE</w:t>
    </w:r>
    <w:r w:rsidRPr="002B0572">
      <w:rPr>
        <w:rFonts w:ascii="Times New Roman" w:hAnsi="Times New Roman" w:cs="Times New Roman"/>
        <w:sz w:val="24"/>
        <w:szCs w:val="24"/>
      </w:rPr>
      <w:tab/>
    </w:r>
    <w:r w:rsidR="007F30FC" w:rsidRPr="002B0572">
      <w:rPr>
        <w:rFonts w:ascii="Times New Roman" w:hAnsi="Times New Roman" w:cs="Times New Roman"/>
        <w:sz w:val="24"/>
        <w:szCs w:val="24"/>
      </w:rPr>
      <w:fldChar w:fldCharType="begin"/>
    </w:r>
    <w:r w:rsidRPr="002B0572">
      <w:rPr>
        <w:rFonts w:ascii="Times New Roman" w:hAnsi="Times New Roman" w:cs="Times New Roman"/>
        <w:sz w:val="24"/>
        <w:szCs w:val="24"/>
      </w:rPr>
      <w:instrText xml:space="preserve"> PAGE   \* MERGEFORMAT </w:instrText>
    </w:r>
    <w:r w:rsidR="007F30FC" w:rsidRPr="002B0572">
      <w:rPr>
        <w:rFonts w:ascii="Times New Roman" w:hAnsi="Times New Roman" w:cs="Times New Roman"/>
        <w:sz w:val="24"/>
        <w:szCs w:val="24"/>
      </w:rPr>
      <w:fldChar w:fldCharType="separate"/>
    </w:r>
    <w:r w:rsidR="00C573E7">
      <w:rPr>
        <w:rFonts w:ascii="Times New Roman" w:hAnsi="Times New Roman" w:cs="Times New Roman"/>
        <w:noProof/>
        <w:sz w:val="24"/>
        <w:szCs w:val="24"/>
      </w:rPr>
      <w:t>1</w:t>
    </w:r>
    <w:r w:rsidR="007F30FC" w:rsidRPr="002B0572">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B33A5"/>
    <w:rsid w:val="000D0366"/>
    <w:rsid w:val="00121B8F"/>
    <w:rsid w:val="001C4956"/>
    <w:rsid w:val="0023005F"/>
    <w:rsid w:val="00256DB1"/>
    <w:rsid w:val="002B0572"/>
    <w:rsid w:val="002F58DE"/>
    <w:rsid w:val="002F678A"/>
    <w:rsid w:val="00305A81"/>
    <w:rsid w:val="007E7039"/>
    <w:rsid w:val="007F30FC"/>
    <w:rsid w:val="00984A04"/>
    <w:rsid w:val="00A92D25"/>
    <w:rsid w:val="00B21DF1"/>
    <w:rsid w:val="00BB33A5"/>
    <w:rsid w:val="00BF2D68"/>
    <w:rsid w:val="00C500CD"/>
    <w:rsid w:val="00C573E7"/>
    <w:rsid w:val="00CC7CC2"/>
    <w:rsid w:val="00D85D09"/>
    <w:rsid w:val="00D863B6"/>
    <w:rsid w:val="00E47D13"/>
    <w:rsid w:val="00EC5283"/>
    <w:rsid w:val="00F92A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D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cumentpreview">
    <w:name w:val="document__preview"/>
    <w:basedOn w:val="DefaultParagraphFont"/>
    <w:rsid w:val="00305A81"/>
  </w:style>
  <w:style w:type="paragraph" w:styleId="Header">
    <w:name w:val="header"/>
    <w:basedOn w:val="Normal"/>
    <w:link w:val="HeaderChar"/>
    <w:uiPriority w:val="99"/>
    <w:unhideWhenUsed/>
    <w:rsid w:val="002B05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572"/>
  </w:style>
  <w:style w:type="paragraph" w:styleId="Footer">
    <w:name w:val="footer"/>
    <w:basedOn w:val="Normal"/>
    <w:link w:val="FooterChar"/>
    <w:uiPriority w:val="99"/>
    <w:unhideWhenUsed/>
    <w:rsid w:val="002B05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572"/>
  </w:style>
  <w:style w:type="paragraph" w:styleId="BalloonText">
    <w:name w:val="Balloon Text"/>
    <w:basedOn w:val="Normal"/>
    <w:link w:val="BalloonTextChar"/>
    <w:uiPriority w:val="99"/>
    <w:semiHidden/>
    <w:unhideWhenUsed/>
    <w:rsid w:val="002B05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057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cumentpreview">
    <w:name w:val="document__preview"/>
    <w:basedOn w:val="DefaultParagraphFont"/>
    <w:rsid w:val="00305A81"/>
  </w:style>
  <w:style w:type="paragraph" w:styleId="Header">
    <w:name w:val="header"/>
    <w:basedOn w:val="Normal"/>
    <w:link w:val="HeaderChar"/>
    <w:uiPriority w:val="99"/>
    <w:unhideWhenUsed/>
    <w:rsid w:val="002B05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572"/>
  </w:style>
  <w:style w:type="paragraph" w:styleId="Footer">
    <w:name w:val="footer"/>
    <w:basedOn w:val="Normal"/>
    <w:link w:val="FooterChar"/>
    <w:uiPriority w:val="99"/>
    <w:unhideWhenUsed/>
    <w:rsid w:val="002B05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572"/>
  </w:style>
  <w:style w:type="paragraph" w:styleId="BalloonText">
    <w:name w:val="Balloon Text"/>
    <w:basedOn w:val="Normal"/>
    <w:link w:val="BalloonTextChar"/>
    <w:uiPriority w:val="99"/>
    <w:semiHidden/>
    <w:unhideWhenUsed/>
    <w:rsid w:val="002B05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057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13140350">
      <w:bodyDiv w:val="1"/>
      <w:marLeft w:val="0"/>
      <w:marRight w:val="0"/>
      <w:marTop w:val="0"/>
      <w:marBottom w:val="0"/>
      <w:divBdr>
        <w:top w:val="none" w:sz="0" w:space="0" w:color="auto"/>
        <w:left w:val="none" w:sz="0" w:space="0" w:color="auto"/>
        <w:bottom w:val="none" w:sz="0" w:space="0" w:color="auto"/>
        <w:right w:val="none" w:sz="0" w:space="0" w:color="auto"/>
      </w:divBdr>
      <w:divsChild>
        <w:div w:id="2062288827">
          <w:marLeft w:val="0"/>
          <w:marRight w:val="0"/>
          <w:marTop w:val="0"/>
          <w:marBottom w:val="0"/>
          <w:divBdr>
            <w:top w:val="none" w:sz="0" w:space="0" w:color="auto"/>
            <w:left w:val="none" w:sz="0" w:space="0" w:color="auto"/>
            <w:bottom w:val="none" w:sz="0" w:space="0" w:color="auto"/>
            <w:right w:val="none" w:sz="0" w:space="0" w:color="auto"/>
          </w:divBdr>
        </w:div>
      </w:divsChild>
    </w:div>
    <w:div w:id="510027744">
      <w:bodyDiv w:val="1"/>
      <w:marLeft w:val="0"/>
      <w:marRight w:val="0"/>
      <w:marTop w:val="0"/>
      <w:marBottom w:val="0"/>
      <w:divBdr>
        <w:top w:val="none" w:sz="0" w:space="0" w:color="auto"/>
        <w:left w:val="none" w:sz="0" w:space="0" w:color="auto"/>
        <w:bottom w:val="none" w:sz="0" w:space="0" w:color="auto"/>
        <w:right w:val="none" w:sz="0" w:space="0" w:color="auto"/>
      </w:divBdr>
      <w:divsChild>
        <w:div w:id="1094596826">
          <w:marLeft w:val="0"/>
          <w:marRight w:val="0"/>
          <w:marTop w:val="0"/>
          <w:marBottom w:val="0"/>
          <w:divBdr>
            <w:top w:val="none" w:sz="0" w:space="0" w:color="auto"/>
            <w:left w:val="none" w:sz="0" w:space="0" w:color="auto"/>
            <w:bottom w:val="none" w:sz="0" w:space="0" w:color="auto"/>
            <w:right w:val="none" w:sz="0" w:space="0" w:color="auto"/>
          </w:divBdr>
        </w:div>
      </w:divsChild>
    </w:div>
    <w:div w:id="625163009">
      <w:bodyDiv w:val="1"/>
      <w:marLeft w:val="0"/>
      <w:marRight w:val="0"/>
      <w:marTop w:val="0"/>
      <w:marBottom w:val="0"/>
      <w:divBdr>
        <w:top w:val="none" w:sz="0" w:space="0" w:color="auto"/>
        <w:left w:val="none" w:sz="0" w:space="0" w:color="auto"/>
        <w:bottom w:val="none" w:sz="0" w:space="0" w:color="auto"/>
        <w:right w:val="none" w:sz="0" w:space="0" w:color="auto"/>
      </w:divBdr>
      <w:divsChild>
        <w:div w:id="441866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860</Words>
  <Characters>4906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2020-07-14T13:35:00Z</dcterms:created>
  <dcterms:modified xsi:type="dcterms:W3CDTF">2020-07-14T13:36:00Z</dcterms:modified>
</cp:coreProperties>
</file>